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3D26B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3D26BD">
              <w:rPr>
                <w:rFonts w:ascii="Arial" w:eastAsia="Times New Roman" w:hAnsi="Arial" w:cs="Arial"/>
                <w:color w:val="000000"/>
                <w:sz w:val="18"/>
                <w:szCs w:val="18"/>
                <w:lang w:val="sr-Cyrl-RS"/>
              </w:rPr>
              <w:t>комуналне послове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3D26BD">
              <w:rPr>
                <w:rFonts w:ascii="Arial" w:eastAsia="Calibri" w:hAnsi="Arial" w:cs="Arial"/>
                <w:kern w:val="2"/>
                <w:sz w:val="18"/>
                <w:szCs w:val="18"/>
                <w:lang w:val="sr-Cyrl-RS"/>
                <w14:ligatures w14:val="standardContextual"/>
              </w:rPr>
              <w:t>комуналне послове</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D26BD"/>
    <w:rsid w:val="00402EB9"/>
    <w:rsid w:val="005E3405"/>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2024-09-20T07:50:00Z</dcterms:modified>
  <dc:language>en-US</dc:language>
</cp:coreProperties>
</file>